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67A64B" w14:textId="7E136188" w:rsidR="000F6B19" w:rsidRPr="000F6B19" w:rsidRDefault="000F6B19" w:rsidP="000F6B19">
      <w:pPr>
        <w:jc w:val="center"/>
        <w:rPr>
          <w:lang w:val="en-US"/>
        </w:rPr>
      </w:pPr>
      <w:r w:rsidRPr="000F6B19">
        <w:rPr>
          <w:b/>
          <w:bCs/>
          <w:lang w:val="en-US"/>
        </w:rPr>
        <w:t>Smart TV 75” 4K UHD LED S 75DU7700</w:t>
      </w:r>
    </w:p>
    <w:p w14:paraId="416355CD" w14:textId="604BBBE2" w:rsidR="000F6B19" w:rsidRDefault="000F6B19" w:rsidP="000F6B19">
      <w:pPr>
        <w:jc w:val="center"/>
      </w:pPr>
      <w:r w:rsidRPr="000F6B19">
        <w:t xml:space="preserve">A </w:t>
      </w:r>
      <w:proofErr w:type="spellStart"/>
      <w:r w:rsidRPr="000F6B19">
        <w:t>Smart</w:t>
      </w:r>
      <w:proofErr w:type="spellEnd"/>
      <w:r w:rsidRPr="000F6B19">
        <w:t xml:space="preserve"> TV 75DU7700 de 75" é a escolha ideal para quem busca uma TV de alta qualidade com um ótimo custo-benefício. Com resolução 4K UHD (3840x2160), tecnologia LED e 60Hz de frequência, ela oferece imagens nítidas e detalhadas, além de cores vivas e vibrantes. O painel VA garante ótimos ângulos de visão, para você assistir a programas favoritos de qualquer lugar da sala. Também conta com o processador Crystal 4K, que garante imagens mais realistas e com cores mais precisas. O sistema operacional </w:t>
      </w:r>
      <w:proofErr w:type="spellStart"/>
      <w:r w:rsidRPr="000F6B19">
        <w:t>Tizen</w:t>
      </w:r>
      <w:proofErr w:type="spellEnd"/>
      <w:r w:rsidRPr="000F6B19">
        <w:t xml:space="preserve"> oferece uma experiência de usuário intuitiva e fácil de usar, com acesso a diversos aplicativos e serviços de streaming. Outros recursos que valem a pena destacar são o </w:t>
      </w:r>
      <w:proofErr w:type="spellStart"/>
      <w:r w:rsidRPr="000F6B19">
        <w:t>Gaming</w:t>
      </w:r>
      <w:proofErr w:type="spellEnd"/>
      <w:r w:rsidRPr="000F6B19">
        <w:t xml:space="preserve"> Hub, que reúne todos os seus jogos em um único lugar, o Visual livre de cabos, que permite conectar seus dispositivos sem precisar de fios, o Som em Movimento Virtual, que cria uma experiência de áudio imersiva, e o AI Energy </w:t>
      </w:r>
      <w:proofErr w:type="spellStart"/>
      <w:r w:rsidRPr="000F6B19">
        <w:t>Mode</w:t>
      </w:r>
      <w:proofErr w:type="spellEnd"/>
      <w:r w:rsidRPr="000F6B19">
        <w:t>, que ajusta o consumo de energia de acordo com o seu uso. Além disso, ainda possui conectividade via Wi-Fi, assistente virtual Alexa e 3 entradas HDMI. Ela oferece uma experiência de visualização imersiva e inesquecível.</w:t>
      </w:r>
    </w:p>
    <w:p w14:paraId="75004FE6" w14:textId="77777777" w:rsidR="000F6B19" w:rsidRDefault="000F6B19" w:rsidP="000F6B19">
      <w:pPr>
        <w:jc w:val="center"/>
      </w:pPr>
    </w:p>
    <w:p w14:paraId="0F330B32" w14:textId="02140182" w:rsidR="000F6B19" w:rsidRDefault="00AE6FD3" w:rsidP="000F6B19">
      <w:pPr>
        <w:jc w:val="center"/>
      </w:pPr>
      <w:r w:rsidRPr="000F6B19">
        <w:rPr>
          <w:noProof/>
        </w:rPr>
        <w:drawing>
          <wp:inline distT="0" distB="0" distL="0" distR="0" wp14:anchorId="548A97B1" wp14:editId="633B4BE4">
            <wp:extent cx="5400040" cy="2902585"/>
            <wp:effectExtent l="0" t="0" r="0" b="0"/>
            <wp:docPr id="1971677594" name="Imagem 1" descr="Tela de computador com texto preto sobre fundo branco&#10;&#10;Descrição gerada automaticamente com confiança mé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9230690" name="Imagem 1" descr="Tela de computador com texto preto sobre fundo branco&#10;&#10;Descrição gerada automaticamente com confiança média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902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F9697B" w14:textId="77777777" w:rsidR="000F6B19" w:rsidRPr="000F6B19" w:rsidRDefault="000F6B19" w:rsidP="000F6B19">
      <w:pPr>
        <w:jc w:val="center"/>
      </w:pPr>
    </w:p>
    <w:p w14:paraId="18B665BD" w14:textId="77777777" w:rsidR="000F6B19" w:rsidRDefault="000F6B19" w:rsidP="000F6B19">
      <w:pPr>
        <w:jc w:val="center"/>
      </w:pPr>
    </w:p>
    <w:p w14:paraId="7C8395C9" w14:textId="77777777" w:rsidR="000F6B19" w:rsidRDefault="000F6B19" w:rsidP="000F6B19">
      <w:pPr>
        <w:jc w:val="center"/>
      </w:pPr>
    </w:p>
    <w:p w14:paraId="271BD65A" w14:textId="77777777" w:rsidR="000F6B19" w:rsidRDefault="000F6B19" w:rsidP="000F6B19">
      <w:pPr>
        <w:jc w:val="center"/>
      </w:pPr>
    </w:p>
    <w:p w14:paraId="43BAD235" w14:textId="77777777" w:rsidR="000F6B19" w:rsidRDefault="000F6B19" w:rsidP="000F6B19">
      <w:pPr>
        <w:jc w:val="center"/>
      </w:pPr>
    </w:p>
    <w:p w14:paraId="4F70974A" w14:textId="77777777" w:rsidR="000F6B19" w:rsidRDefault="000F6B19" w:rsidP="000F6B19">
      <w:pPr>
        <w:jc w:val="center"/>
      </w:pPr>
    </w:p>
    <w:p w14:paraId="27A45228" w14:textId="77777777" w:rsidR="000F6B19" w:rsidRDefault="000F6B19" w:rsidP="000F6B19">
      <w:pPr>
        <w:jc w:val="center"/>
      </w:pPr>
    </w:p>
    <w:p w14:paraId="5AC8B13C" w14:textId="77777777" w:rsidR="000F6B19" w:rsidRDefault="000F6B19" w:rsidP="000F6B19">
      <w:pPr>
        <w:jc w:val="center"/>
      </w:pPr>
    </w:p>
    <w:p w14:paraId="6B74E776" w14:textId="52E82A03" w:rsidR="00FB4DF2" w:rsidRDefault="00FB4DF2" w:rsidP="00AE6FD3"/>
    <w:sectPr w:rsidR="00FB4DF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786A90" w14:textId="77777777" w:rsidR="00DE4894" w:rsidRDefault="00DE4894" w:rsidP="000F6B19">
      <w:pPr>
        <w:spacing w:after="0" w:line="240" w:lineRule="auto"/>
      </w:pPr>
      <w:r>
        <w:separator/>
      </w:r>
    </w:p>
  </w:endnote>
  <w:endnote w:type="continuationSeparator" w:id="0">
    <w:p w14:paraId="1AC3CE52" w14:textId="77777777" w:rsidR="00DE4894" w:rsidRDefault="00DE4894" w:rsidP="000F6B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550855" w14:textId="77777777" w:rsidR="00DE4894" w:rsidRDefault="00DE4894" w:rsidP="000F6B19">
      <w:pPr>
        <w:spacing w:after="0" w:line="240" w:lineRule="auto"/>
      </w:pPr>
      <w:r>
        <w:separator/>
      </w:r>
    </w:p>
  </w:footnote>
  <w:footnote w:type="continuationSeparator" w:id="0">
    <w:p w14:paraId="015E4454" w14:textId="77777777" w:rsidR="00DE4894" w:rsidRDefault="00DE4894" w:rsidP="000F6B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6B19"/>
    <w:rsid w:val="000F6B19"/>
    <w:rsid w:val="00152FE8"/>
    <w:rsid w:val="0040006C"/>
    <w:rsid w:val="00AB717B"/>
    <w:rsid w:val="00AE6FD3"/>
    <w:rsid w:val="00DE4894"/>
    <w:rsid w:val="00E50F4E"/>
    <w:rsid w:val="00FB4DF2"/>
    <w:rsid w:val="00FE4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7FFCB"/>
  <w15:chartTrackingRefBased/>
  <w15:docId w15:val="{5D97B317-B6F0-43D7-AF24-6D1DDF70E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0F6B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0F6B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0F6B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0F6B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0F6B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0F6B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0F6B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0F6B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0F6B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0F6B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0F6B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0F6B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0F6B1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0F6B19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0F6B19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0F6B19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0F6B19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0F6B1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0F6B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0F6B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0F6B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0F6B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0F6B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0F6B19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0F6B19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0F6B19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0F6B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0F6B19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0F6B19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0F6B1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F6B19"/>
  </w:style>
  <w:style w:type="paragraph" w:styleId="Rodap">
    <w:name w:val="footer"/>
    <w:basedOn w:val="Normal"/>
    <w:link w:val="RodapChar"/>
    <w:uiPriority w:val="99"/>
    <w:unhideWhenUsed/>
    <w:rsid w:val="000F6B1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F6B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62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2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6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8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55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340ed6a7-0f03-43d9-901d-02d4a7e408aa}" enabled="1" method="Privileged" siteId="{7893571b-6c2c-4cef-b4da-7d4b266a062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184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Vale S.A.</Company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Johnata Nascimento</dc:creator>
  <cp:keywords/>
  <dc:description/>
  <cp:lastModifiedBy>Rebecca Veras Cordeiro</cp:lastModifiedBy>
  <cp:revision>2</cp:revision>
  <dcterms:created xsi:type="dcterms:W3CDTF">2026-07-08T12:45:00Z</dcterms:created>
  <dcterms:modified xsi:type="dcterms:W3CDTF">2026-07-08T12:45:00Z</dcterms:modified>
</cp:coreProperties>
</file>